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17B1">
      <w:pPr>
        <w:spacing w:line="600" w:lineRule="exact"/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</w:rPr>
        <w:t>附件</w:t>
      </w:r>
      <w:r>
        <w:rPr>
          <w:rFonts w:hint="eastAsia" w:ascii="方正黑体_GBK" w:hAnsi="Times New Roman" w:eastAsia="方正黑体_GBK"/>
          <w:bCs/>
          <w:color w:val="000000"/>
          <w:szCs w:val="32"/>
        </w:rPr>
        <w:t>2</w:t>
      </w:r>
      <w:r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  <w:t xml:space="preserve"> </w:t>
      </w:r>
    </w:p>
    <w:p w14:paraId="571B153B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7450E659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陕西省消防救援总队机关</w:t>
      </w:r>
    </w:p>
    <w:p w14:paraId="228FCD9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5F88C8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19B9902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9F33597">
      <w:pPr>
        <w:spacing w:line="500" w:lineRule="exact"/>
        <w:rPr>
          <w:rFonts w:ascii="方正仿宋_GBK" w:hAnsi="Times New Roman" w:eastAsia="方正仿宋_GBK"/>
          <w:bCs/>
          <w:color w:val="000000"/>
          <w:szCs w:val="32"/>
        </w:rPr>
      </w:pPr>
    </w:p>
    <w:p w14:paraId="607BE9F5">
      <w:pPr>
        <w:pStyle w:val="2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11"/>
        <w:spacing w:line="600" w:lineRule="exact"/>
        <w:rPr>
          <w:rFonts w:hint="default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4102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eastAsia" w:ascii="方正仿宋_GBK" w:hAnsi="Times New Roman" w:eastAsia="方正仿宋_GBK"/>
                <w:color w:val="000000"/>
                <w:sz w:val="28"/>
                <w:szCs w:val="28"/>
              </w:rPr>
              <w:t>表内报价以元为单位,报价大写与小写不一致时,以大写为准。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909104"/>
      <w:bookmarkStart w:id="1" w:name="_Toc495671270"/>
      <w:bookmarkStart w:id="2" w:name="_Toc495908055"/>
      <w:bookmarkStart w:id="3" w:name="_Toc495681259"/>
      <w:bookmarkStart w:id="4" w:name="_Toc495681413"/>
      <w:bookmarkStart w:id="5" w:name="_Toc495681540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4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产品分项报价表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8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199"/>
        <w:gridCol w:w="1192"/>
        <w:gridCol w:w="1008"/>
        <w:gridCol w:w="976"/>
        <w:gridCol w:w="993"/>
        <w:gridCol w:w="1134"/>
        <w:gridCol w:w="1076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投保车辆</w:t>
            </w:r>
          </w:p>
        </w:tc>
        <w:tc>
          <w:tcPr>
            <w:tcW w:w="1204" w:type="dxa"/>
            <w:gridSpan w:val="2"/>
            <w:vAlign w:val="center"/>
          </w:tcPr>
          <w:p w14:paraId="034FDCB4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车辆</w:t>
            </w:r>
          </w:p>
          <w:p w14:paraId="4C267DE6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类型</w:t>
            </w:r>
          </w:p>
        </w:tc>
        <w:tc>
          <w:tcPr>
            <w:tcW w:w="1192" w:type="dxa"/>
            <w:vAlign w:val="center"/>
          </w:tcPr>
          <w:p w14:paraId="2793F42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厂牌</w:t>
            </w:r>
          </w:p>
          <w:p w14:paraId="683BEE13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型号</w:t>
            </w:r>
          </w:p>
        </w:tc>
        <w:tc>
          <w:tcPr>
            <w:tcW w:w="1008" w:type="dxa"/>
            <w:vAlign w:val="center"/>
          </w:tcPr>
          <w:p w14:paraId="0204E841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发动机号</w:t>
            </w:r>
          </w:p>
        </w:tc>
        <w:tc>
          <w:tcPr>
            <w:tcW w:w="976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车辆识别代码</w:t>
            </w:r>
          </w:p>
        </w:tc>
        <w:tc>
          <w:tcPr>
            <w:tcW w:w="1134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合计（元）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0C0FB0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0C465AD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711D3F9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1A3929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712AACC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92" w:type="dxa"/>
            <w:vAlign w:val="center"/>
          </w:tcPr>
          <w:p w14:paraId="301B8FF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08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7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11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11"/>
        <w:rPr>
          <w:rFonts w:hint="default" w:ascii="Verdana" w:hAnsi="Verdana" w:cs="Verdana"/>
        </w:rPr>
      </w:pPr>
    </w:p>
    <w:p w14:paraId="3B2E3ED1">
      <w:pPr>
        <w:pStyle w:val="11"/>
        <w:rPr>
          <w:rFonts w:hint="default" w:ascii="Verdana" w:hAnsi="Verdana" w:cs="Verdana"/>
        </w:rPr>
      </w:pPr>
    </w:p>
    <w:p w14:paraId="6BDF0265">
      <w:pPr>
        <w:pStyle w:val="11"/>
        <w:rPr>
          <w:rFonts w:hint="default" w:ascii="Verdana" w:hAnsi="Verdana" w:cs="Verdana"/>
        </w:rPr>
      </w:pPr>
    </w:p>
    <w:p w14:paraId="1D35674E">
      <w:pPr>
        <w:pStyle w:val="11"/>
        <w:rPr>
          <w:rFonts w:hint="default" w:ascii="Verdana" w:hAnsi="Verdana" w:cs="Verdana"/>
        </w:rPr>
      </w:pPr>
    </w:p>
    <w:p w14:paraId="65138F97">
      <w:pPr>
        <w:pStyle w:val="11"/>
        <w:rPr>
          <w:rFonts w:hint="default" w:ascii="Verdana" w:hAnsi="Verdana" w:cs="Verdana"/>
        </w:rPr>
      </w:pPr>
    </w:p>
    <w:p w14:paraId="5CEAAC1D">
      <w:pPr>
        <w:pStyle w:val="11"/>
        <w:rPr>
          <w:rFonts w:hint="default" w:ascii="Verdana" w:hAnsi="Verdana" w:cs="Verdana"/>
        </w:rPr>
      </w:pPr>
    </w:p>
    <w:p w14:paraId="58CE691C">
      <w:pPr>
        <w:pStyle w:val="11"/>
        <w:rPr>
          <w:rFonts w:hint="default" w:ascii="Verdana" w:hAnsi="Verdana" w:cs="Verdana"/>
        </w:rPr>
      </w:pPr>
    </w:p>
    <w:p w14:paraId="5D821776">
      <w:pPr>
        <w:pStyle w:val="11"/>
        <w:rPr>
          <w:rFonts w:hint="default" w:ascii="Verdana" w:hAnsi="Verdana" w:cs="Verdana"/>
        </w:rPr>
      </w:pPr>
    </w:p>
    <w:p w14:paraId="27011AD2">
      <w:pPr>
        <w:pStyle w:val="11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E42001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72DDE1EA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877BBE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35ABEE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F4D888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4516FD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781A18FD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7C7F85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EBA7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A6018D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FA208A3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4D3743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39D4DB7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12268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554D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8401FC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540D4F6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6CE54F35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260"/>
      <w:bookmarkStart w:id="7" w:name="_Toc495681541"/>
      <w:bookmarkStart w:id="8" w:name="_Toc495909105"/>
      <w:bookmarkStart w:id="9" w:name="_Toc495681414"/>
      <w:bookmarkStart w:id="10" w:name="_Toc495671271"/>
      <w:bookmarkStart w:id="11" w:name="_Toc495908056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BA1FC22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0BFCCC22">
      <w:pPr>
        <w:pStyle w:val="11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908048"/>
      <w:bookmarkStart w:id="13" w:name="_Toc495909097"/>
      <w:bookmarkStart w:id="14" w:name="_Toc495681533"/>
      <w:bookmarkStart w:id="15" w:name="_Toc495671263"/>
      <w:bookmarkStart w:id="16" w:name="_Toc495681406"/>
      <w:bookmarkStart w:id="17" w:name="_Toc495681252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8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7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20011"/>
      <w:bookmarkStart w:id="19" w:name="_Toc495909098"/>
      <w:bookmarkStart w:id="20" w:name="_Toc495997564"/>
      <w:bookmarkStart w:id="21" w:name="_Toc495681253"/>
      <w:bookmarkStart w:id="22" w:name="_Toc495681534"/>
      <w:bookmarkStart w:id="23" w:name="_Toc495912361"/>
      <w:bookmarkStart w:id="24" w:name="_Toc495681407"/>
      <w:bookmarkStart w:id="25" w:name="_Toc495908049"/>
      <w:bookmarkStart w:id="26" w:name="_Toc495671264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37880030">
      <w:pPr>
        <w:bidi w:val="0"/>
        <w:rPr>
          <w:rFonts w:ascii="仿宋_GB2312" w:hAnsi="Calibri" w:eastAsia="仿宋_GB2312" w:cs="Times New Roman"/>
          <w:kern w:val="32"/>
          <w:sz w:val="32"/>
          <w:szCs w:val="24"/>
          <w:lang w:val="en-US" w:eastAsia="zh-CN" w:bidi="ar-SA"/>
        </w:rPr>
      </w:pPr>
    </w:p>
    <w:p w14:paraId="58B91A6D">
      <w:pPr>
        <w:bidi w:val="0"/>
        <w:rPr>
          <w:lang w:val="en-US" w:eastAsia="zh-CN"/>
        </w:rPr>
      </w:pPr>
    </w:p>
    <w:p w14:paraId="1F492C49">
      <w:pPr>
        <w:bidi w:val="0"/>
        <w:rPr>
          <w:lang w:val="en-US" w:eastAsia="zh-CN"/>
        </w:rPr>
      </w:pPr>
    </w:p>
    <w:p w14:paraId="62A278CE">
      <w:pPr>
        <w:tabs>
          <w:tab w:val="left" w:pos="327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BC7A40D">
      <w:pPr>
        <w:pStyle w:val="11"/>
        <w:jc w:val="center"/>
        <w:rPr>
          <w:rFonts w:hint="default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服务小组</w:t>
      </w:r>
      <w:r>
        <w:rPr>
          <w:rFonts w:hint="eastAsia" w:hAnsi="Times New Roman" w:cs="Times New Roman"/>
          <w:color w:val="000000"/>
          <w:kern w:val="32"/>
          <w:sz w:val="44"/>
          <w:szCs w:val="44"/>
          <w:lang w:val="en-US" w:eastAsia="zh-CN" w:bidi="ar-SA"/>
        </w:rPr>
        <w:t>信息（含专业顾问信息）</w:t>
      </w:r>
    </w:p>
    <w:p w14:paraId="4BEBC1BF">
      <w:pPr>
        <w:pStyle w:val="11"/>
        <w:rPr>
          <w:rFonts w:hint="eastAsia"/>
          <w:lang w:val="en-US" w:eastAsia="zh-CN"/>
        </w:rPr>
      </w:pPr>
    </w:p>
    <w:p w14:paraId="7AEC0458">
      <w:pPr>
        <w:pStyle w:val="11"/>
        <w:rPr>
          <w:rFonts w:hint="eastAsia"/>
          <w:lang w:val="en-US" w:eastAsia="zh-CN"/>
        </w:rPr>
      </w:pPr>
    </w:p>
    <w:p w14:paraId="44885F34">
      <w:pPr>
        <w:pStyle w:val="11"/>
        <w:rPr>
          <w:rFonts w:hint="eastAsia"/>
          <w:lang w:val="en-US" w:eastAsia="zh-CN"/>
        </w:rPr>
      </w:pPr>
    </w:p>
    <w:p w14:paraId="4025FFDD">
      <w:pPr>
        <w:pStyle w:val="11"/>
        <w:rPr>
          <w:rFonts w:hint="eastAsia"/>
          <w:lang w:val="en-US" w:eastAsia="zh-CN"/>
        </w:rPr>
      </w:pPr>
    </w:p>
    <w:p w14:paraId="1E6B934E">
      <w:pPr>
        <w:pStyle w:val="11"/>
        <w:rPr>
          <w:rFonts w:hint="eastAsia"/>
          <w:lang w:val="en-US" w:eastAsia="zh-CN"/>
        </w:rPr>
      </w:pPr>
    </w:p>
    <w:p w14:paraId="2502188A">
      <w:pPr>
        <w:pStyle w:val="11"/>
        <w:rPr>
          <w:rFonts w:hint="eastAsia"/>
          <w:lang w:val="en-US" w:eastAsia="zh-CN"/>
        </w:rPr>
      </w:pPr>
    </w:p>
    <w:p w14:paraId="6AE56C2B">
      <w:pPr>
        <w:pStyle w:val="11"/>
        <w:rPr>
          <w:rFonts w:hint="eastAsia"/>
          <w:lang w:val="en-US" w:eastAsia="zh-CN"/>
        </w:rPr>
      </w:pPr>
    </w:p>
    <w:p w14:paraId="56737DC4">
      <w:pPr>
        <w:pStyle w:val="11"/>
        <w:rPr>
          <w:rFonts w:hint="eastAsia"/>
          <w:lang w:val="en-US" w:eastAsia="zh-CN"/>
        </w:rPr>
      </w:pPr>
    </w:p>
    <w:p w14:paraId="2393A263">
      <w:pPr>
        <w:pStyle w:val="11"/>
        <w:rPr>
          <w:rFonts w:hint="eastAsia"/>
          <w:lang w:val="en-US" w:eastAsia="zh-CN"/>
        </w:rPr>
      </w:pPr>
    </w:p>
    <w:p w14:paraId="57901587">
      <w:pPr>
        <w:pStyle w:val="11"/>
        <w:rPr>
          <w:rFonts w:hint="eastAsia"/>
          <w:lang w:val="en-US" w:eastAsia="zh-CN"/>
        </w:rPr>
      </w:pPr>
    </w:p>
    <w:p w14:paraId="69828577">
      <w:pPr>
        <w:pStyle w:val="11"/>
        <w:rPr>
          <w:rFonts w:hint="eastAsia"/>
          <w:lang w:val="en-US" w:eastAsia="zh-CN"/>
        </w:rPr>
      </w:pPr>
    </w:p>
    <w:p w14:paraId="3DCBED86">
      <w:pPr>
        <w:pStyle w:val="11"/>
        <w:rPr>
          <w:rFonts w:hint="eastAsia"/>
          <w:lang w:val="en-US" w:eastAsia="zh-CN"/>
        </w:rPr>
      </w:pPr>
    </w:p>
    <w:p w14:paraId="548E9F14">
      <w:pPr>
        <w:pStyle w:val="11"/>
        <w:rPr>
          <w:rFonts w:hint="eastAsia"/>
          <w:lang w:val="en-US" w:eastAsia="zh-CN"/>
        </w:rPr>
      </w:pPr>
    </w:p>
    <w:p w14:paraId="5B139C64">
      <w:pPr>
        <w:pStyle w:val="11"/>
        <w:rPr>
          <w:rFonts w:hint="eastAsia"/>
          <w:lang w:val="en-US" w:eastAsia="zh-CN"/>
        </w:rPr>
      </w:pPr>
    </w:p>
    <w:p w14:paraId="41291DD6">
      <w:pPr>
        <w:pStyle w:val="11"/>
        <w:rPr>
          <w:rFonts w:hint="eastAsia"/>
          <w:lang w:val="en-US" w:eastAsia="zh-CN"/>
        </w:rPr>
      </w:pPr>
    </w:p>
    <w:p w14:paraId="0CBA9F3A">
      <w:pPr>
        <w:pStyle w:val="11"/>
        <w:rPr>
          <w:rFonts w:hint="eastAsia"/>
          <w:lang w:val="en-US" w:eastAsia="zh-CN"/>
        </w:rPr>
      </w:pPr>
    </w:p>
    <w:p w14:paraId="17FA3467">
      <w:pPr>
        <w:pStyle w:val="11"/>
        <w:rPr>
          <w:rFonts w:hint="eastAsia"/>
          <w:lang w:val="en-US" w:eastAsia="zh-CN"/>
        </w:rPr>
      </w:pPr>
    </w:p>
    <w:p w14:paraId="6863E797">
      <w:pPr>
        <w:pStyle w:val="11"/>
        <w:rPr>
          <w:rFonts w:hint="eastAsia"/>
          <w:lang w:val="en-US" w:eastAsia="zh-CN"/>
        </w:rPr>
      </w:pPr>
    </w:p>
    <w:p w14:paraId="77D1B731">
      <w:pPr>
        <w:pStyle w:val="11"/>
        <w:rPr>
          <w:rFonts w:hint="eastAsia"/>
          <w:lang w:val="en-US" w:eastAsia="zh-CN"/>
        </w:rPr>
      </w:pPr>
    </w:p>
    <w:p w14:paraId="69841F4A">
      <w:pPr>
        <w:pStyle w:val="11"/>
        <w:rPr>
          <w:rFonts w:hint="eastAsia"/>
          <w:lang w:val="en-US" w:eastAsia="zh-CN"/>
        </w:rPr>
      </w:pPr>
    </w:p>
    <w:p w14:paraId="5421818E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绿色通道承诺</w:t>
      </w:r>
    </w:p>
    <w:p w14:paraId="5A8EE445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63CC4DDC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67CDE892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6A6FE105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2F675B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8423AF1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163ED6AA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B832F31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1ED1271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AB79723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29D875C3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t>服务机构</w:t>
      </w:r>
      <w:r>
        <w:rPr>
          <w:rFonts w:hint="eastAsia"/>
          <w:sz w:val="44"/>
          <w:szCs w:val="44"/>
          <w:lang w:val="en-US" w:eastAsia="zh-CN"/>
        </w:rPr>
        <w:t>（</w:t>
      </w:r>
      <w:r>
        <w:rPr>
          <w:rFonts w:hint="default"/>
          <w:sz w:val="44"/>
          <w:szCs w:val="44"/>
          <w:lang w:val="en-US" w:eastAsia="zh-CN"/>
        </w:rPr>
        <w:t>省内服务网点设立情况</w:t>
      </w:r>
      <w:r>
        <w:rPr>
          <w:rFonts w:hint="eastAsia"/>
          <w:sz w:val="44"/>
          <w:szCs w:val="44"/>
          <w:lang w:val="en-US" w:eastAsia="zh-CN"/>
        </w:rPr>
        <w:t>）</w:t>
      </w:r>
    </w:p>
    <w:p w14:paraId="6D833B5C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46472116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EA1299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1C516F8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01E315F0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39A5C904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D6130B8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A10FC3D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8775567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5F6282A6">
      <w:pPr>
        <w:pStyle w:val="11"/>
        <w:jc w:val="center"/>
        <w:rPr>
          <w:rFonts w:hint="eastAsia"/>
          <w:sz w:val="44"/>
          <w:szCs w:val="44"/>
          <w:lang w:val="en-US" w:eastAsia="zh-CN"/>
        </w:rPr>
      </w:pPr>
    </w:p>
    <w:p w14:paraId="73524285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偿付能力报告</w:t>
      </w:r>
    </w:p>
    <w:p w14:paraId="33011A16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6E5B90F3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72D987B0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395C330C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0636C6C2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5AD051E4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23A08698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007CBD2E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21516636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446A9578">
      <w:pPr>
        <w:spacing w:line="240" w:lineRule="auto"/>
        <w:jc w:val="center"/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4B0511A3">
      <w:pPr>
        <w:spacing w:line="240" w:lineRule="auto"/>
        <w:jc w:val="center"/>
        <w:rPr>
          <w:rFonts w:hint="default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bookmarkStart w:id="27" w:name="_GoBack"/>
      <w:bookmarkEnd w:id="27"/>
      <w:r>
        <w:rPr>
          <w:rFonts w:hint="default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不少于</w:t>
      </w:r>
      <w:r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3</w:t>
      </w:r>
      <w:r>
        <w:rPr>
          <w:rFonts w:hint="default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份业绩合同</w:t>
      </w:r>
      <w:r>
        <w:rPr>
          <w:rFonts w:hint="eastAsia" w:ascii="方正小标宋_GBK" w:hAnsi="方正小标宋_GBK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（加盖公章）</w:t>
      </w:r>
    </w:p>
    <w:p w14:paraId="7DA0F683">
      <w:pPr>
        <w:pStyle w:val="11"/>
        <w:jc w:val="both"/>
        <w:rPr>
          <w:rFonts w:hint="default"/>
          <w:sz w:val="44"/>
          <w:szCs w:val="44"/>
          <w:lang w:val="en-US" w:eastAsia="zh-CN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FF5EE3-6E6B-4AEF-B40B-CB67AF9D89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1C0554-903E-4F42-B322-D5B0821A3E2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99698FB-3907-47B8-BAAF-29A9728A6A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7BD879ED-916E-4C1E-8FF8-A002B16DA2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59D0F28-CA4A-43CC-9412-B27A39D8325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BBDCEC3D-315C-40F5-9C40-CE8AF5A022D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625C9E1-2ACF-48E6-95FF-F4AD443E3F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C623FF1"/>
    <w:rsid w:val="113F5723"/>
    <w:rsid w:val="1AB61686"/>
    <w:rsid w:val="1F2D03DA"/>
    <w:rsid w:val="277F6EEC"/>
    <w:rsid w:val="2C4E6924"/>
    <w:rsid w:val="36386C27"/>
    <w:rsid w:val="3C2A3F7E"/>
    <w:rsid w:val="59E340F8"/>
    <w:rsid w:val="633C320F"/>
    <w:rsid w:val="704C450C"/>
    <w:rsid w:val="76BE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4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Verdana" w:hAnsi="Verdana" w:cs="Verdana"/>
      <w:kern w:val="0"/>
      <w:sz w:val="24"/>
      <w:lang w:eastAsia="en-US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3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2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9"/>
    <w:link w:val="2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1053</Words>
  <Characters>1057</Characters>
  <Lines>9</Lines>
  <Paragraphs>2</Paragraphs>
  <TotalTime>0</TotalTime>
  <ScaleCrop>false</ScaleCrop>
  <LinksUpToDate>false</LinksUpToDate>
  <CharactersWithSpaces>1242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I 2</cp:lastModifiedBy>
  <cp:lastPrinted>2022-04-25T05:20:00Z</cp:lastPrinted>
  <dcterms:modified xsi:type="dcterms:W3CDTF">2025-11-26T01:41:54Z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D718EC7844284C3B93AD992F9C59307B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